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vertAlign w:val="baseline"/>
        </w:rPr>
      </w:pPr>
      <w:r w:rsidDel="00000000" w:rsidR="00000000" w:rsidRPr="00000000">
        <w:rPr>
          <w:b w:val="1"/>
          <w:sz w:val="22"/>
          <w:szCs w:val="22"/>
          <w:vertAlign w:val="baseline"/>
          <w:rtl w:val="0"/>
        </w:rPr>
        <w:t xml:space="preserve">Behavioral Health Stakeholder Meeting -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CHI Health Mercy Corning Conference 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October 6, 2016 (12:00pm-1:00pm)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740"/>
        <w:tblGridChange w:id="0">
          <w:tblGrid>
            <w:gridCol w:w="2340"/>
            <w:gridCol w:w="7740"/>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Brandy Powers, Tobacco Prevention, Page County Public Health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Lisa Wolfe, Director Ancillary Services, CHI Health Mercy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Angela Wallick, BEP Coordinator &amp; Mental Health Counselor, SWIA Families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Brittany Dorscher, SWIA Families BHIS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Deb Schrader, Coalition Leader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Detra Harle, K-12 School Counselor, Lenox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Lynn Irr, SWIA Families, Therapist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Shoshannah Guerreo, AmeriHealth Caritas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Damon Clark, Zion Recovery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Liz Timmerman, Dropout Prevention Coor., SWV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Kris Richey, Crossroads Mental Health Center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Introduction of Coalition Leader: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2,000 Budget Adjustment: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Plan Development: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Open Discussion: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What’s Next: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Lisa Wolfe opened the meeting.  Those present introduced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minutes of the September 1, 2016 meeting were reviewed and accepted as 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accepted the position of Coalition Leader.  Deb shared her work experience background which included grant management for 19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An updated finance plan provided by Joan Lindenstein was reviewed.  Discussion was held on being able to capture funds with savings in not having a coalition leader in the beginning stages.  Also the adult mental health training course incurred savings in some of the expenses such as lodging.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Web Based Resource Guide:</w:t>
            </w:r>
            <w:r w:rsidDel="00000000" w:rsidR="00000000" w:rsidRPr="00000000">
              <w:rPr>
                <w:rFonts w:ascii="Times New Roman" w:cs="Times New Roman" w:eastAsia="Times New Roman" w:hAnsi="Times New Roman"/>
                <w:b w:val="0"/>
                <w:sz w:val="20"/>
                <w:szCs w:val="20"/>
                <w:vertAlign w:val="baseline"/>
                <w:rtl w:val="0"/>
              </w:rPr>
              <w:t xml:space="preserve">  Jacqi Reed accepted a position with CHI Health and is no longer supporting Behavioral Health.  Members present were asked of their interest or knowledge in formatting a resource guide.  After much discussion it was determined Lisa Wolfe will reach out to Joan Lindenstein on what avenue to use for consistency in establishing, facilitating and maintaining a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Mental Health First Aide Training:</w:t>
            </w:r>
            <w:r w:rsidDel="00000000" w:rsidR="00000000" w:rsidRPr="00000000">
              <w:rPr>
                <w:rFonts w:ascii="Times New Roman" w:cs="Times New Roman" w:eastAsia="Times New Roman" w:hAnsi="Times New Roman"/>
                <w:b w:val="0"/>
                <w:sz w:val="20"/>
                <w:szCs w:val="20"/>
                <w:vertAlign w:val="baseline"/>
                <w:rtl w:val="0"/>
              </w:rPr>
              <w:t xml:space="preserve">  Cathay Prignitz attending Adult Mental Health First Aid Instructor Certification Training this week.  More to come on this at next month’s meeting from Cathay.  Liz Timmerman is researching Youth Mental Health First Aid Instructor training sites.  Liz will bring back information learned to next month’s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Evidence Base Prevention:</w:t>
            </w:r>
            <w:r w:rsidDel="00000000" w:rsidR="00000000" w:rsidRPr="00000000">
              <w:rPr>
                <w:rFonts w:ascii="Times New Roman" w:cs="Times New Roman" w:eastAsia="Times New Roman" w:hAnsi="Times New Roman"/>
                <w:b w:val="0"/>
                <w:sz w:val="20"/>
                <w:szCs w:val="20"/>
                <w:vertAlign w:val="baseline"/>
                <w:rtl w:val="0"/>
              </w:rPr>
              <w:t xml:space="preserve">  Damon Clark has replaced Tawna Rutherford as Adams County Coordinator for Zion Recovery.  Damon has two programs being implemented into schools to use in Guidance programs.  School Counselors are encouraged to talk with school administration and see what they are willing to support with EBP.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asked members if they were familiar with Adverse Childhood Experiences (ACEs) Study. Deb encouraged members to take the ACE Questionnaire and learn what it does and doesn’t mean.  An ACE score is a tally of different types of abuse, neglect and other hallmarks of a rough childhood. This can be linked to a variety of adult conditions.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Lisa Wolfe to talk with Joan Lindenstein on Resource Guide.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Kris Richey to research Regions for Resource Guide with Lori Nosekable.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Brandy Powers will research Lemonade for Life which trains professionals working with parents and caregivers on use of the ACEs Questionnaire.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Liz Timmerman to research training on ACEs. Also Paper Tigers which depict the dramatic transformation in troubled teens when staff at school incorporates the findings from ACE Studies into their education and support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Detra Harle to research Connection Matters which helps adults to build confidence and know how to propel lives, work and relationships forward.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Damon Clark to research available Evidence Base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November 3, 2016 from 12:00 – 1:00pm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Respectfully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Michelle Behlers, Administrative Assistant, CHI Health Mercy Corning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sectPr>
      <w:headerReference r:id="rId5" w:type="default"/>
      <w:footerReference r:id="rId6" w:type="default"/>
      <w:footerReference r:id="rId7" w:type="first"/>
      <w:pgSz w:h="15840" w:w="12240"/>
      <w:pgMar w:bottom="0" w:top="0" w:left="720" w:right="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576" w:before="0" w:line="240" w:lineRule="auto"/>
      <w:contextualSpacing w:val="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F:\Worddata\Behavioral Health \Minutes10062016.doc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18"/>
      <w:szCs w:val="18"/>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18" w:firstLine="0"/>
      <w:contextualSpacing w:val="0"/>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1"/>
      <w:smallCaps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